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2A755C7D" w:rsidR="009A6E1E" w:rsidRDefault="004802E0" w:rsidP="00691CE3">
      <w:pPr>
        <w:jc w:val="center"/>
        <w:rPr>
          <w:rFonts w:ascii="ＭＳ ゴシック" w:eastAsia="ＭＳ ゴシック" w:hAnsi="ＭＳ ゴシック"/>
          <w:sz w:val="24"/>
          <w:szCs w:val="24"/>
        </w:rPr>
      </w:pPr>
      <w:r w:rsidRPr="004802E0">
        <w:rPr>
          <w:rFonts w:ascii="ＭＳ ゴシック" w:eastAsia="ＭＳ ゴシック" w:hAnsi="ＭＳ ゴシック" w:hint="eastAsia"/>
          <w:sz w:val="24"/>
          <w:szCs w:val="24"/>
        </w:rPr>
        <w:t>臨床医学</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生活と疾病</w:t>
      </w:r>
      <w:r w:rsidR="00574AD0">
        <w:rPr>
          <w:rFonts w:ascii="ＭＳ ゴシック" w:eastAsia="ＭＳ ゴシック" w:hAnsi="ＭＳ ゴシック" w:hint="eastAsia"/>
          <w:sz w:val="24"/>
          <w:szCs w:val="24"/>
        </w:rPr>
        <w:t>Ⅲ</w:t>
      </w:r>
      <w:r w:rsidR="00D2262E">
        <w:rPr>
          <w:rFonts w:ascii="ＭＳ ゴシック" w:eastAsia="ＭＳ ゴシック" w:hAnsi="ＭＳ ゴシック" w:hint="eastAsia"/>
          <w:sz w:val="24"/>
          <w:szCs w:val="24"/>
        </w:rPr>
        <w:t>）シラバス</w:t>
      </w:r>
    </w:p>
    <w:p w14:paraId="489C9B15" w14:textId="63D9BF6A"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154D1E">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414C08">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33F599FC" w14:textId="194D7B55" w:rsidR="008A7BD7" w:rsidRPr="008A7BD7" w:rsidRDefault="004802E0" w:rsidP="008A7BD7">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8A7BD7" w:rsidRPr="008A7BD7">
        <w:rPr>
          <w:rFonts w:ascii="ＭＳ ゴシック" w:eastAsia="ＭＳ ゴシック" w:hAnsi="ＭＳ ゴシック" w:hint="eastAsia"/>
          <w:szCs w:val="21"/>
        </w:rPr>
        <w:t>理療の見方・考え方を働かせ</w:t>
      </w:r>
      <w:r w:rsidR="004F75BF">
        <w:rPr>
          <w:rFonts w:ascii="ＭＳ ゴシック" w:eastAsia="ＭＳ ゴシック" w:hAnsi="ＭＳ ゴシック" w:hint="eastAsia"/>
          <w:szCs w:val="21"/>
        </w:rPr>
        <w:t>、</w:t>
      </w:r>
      <w:r w:rsidR="008A7BD7" w:rsidRPr="008A7BD7">
        <w:rPr>
          <w:rFonts w:ascii="ＭＳ ゴシック" w:eastAsia="ＭＳ ゴシック" w:hAnsi="ＭＳ ゴシック" w:hint="eastAsia"/>
          <w:szCs w:val="21"/>
        </w:rPr>
        <w:t>疾病と日常生活の関わりに関する実践的・体験的な学習活動を通して</w:t>
      </w:r>
      <w:r w:rsidR="004F75BF">
        <w:rPr>
          <w:rFonts w:ascii="ＭＳ ゴシック" w:eastAsia="ＭＳ ゴシック" w:hAnsi="ＭＳ ゴシック" w:hint="eastAsia"/>
          <w:szCs w:val="21"/>
        </w:rPr>
        <w:t>、</w:t>
      </w:r>
      <w:r w:rsidR="008A7BD7" w:rsidRPr="008A7BD7">
        <w:rPr>
          <w:rFonts w:ascii="ＭＳ ゴシック" w:eastAsia="ＭＳ ゴシック" w:hAnsi="ＭＳ ゴシック" w:hint="eastAsia"/>
          <w:szCs w:val="21"/>
        </w:rPr>
        <w:t>施術を行うために必要な資質・能力を次のとおり育成することを目指す。</w:t>
      </w:r>
    </w:p>
    <w:p w14:paraId="226C3291" w14:textId="339141AA" w:rsidR="008A7BD7" w:rsidRPr="00496C99" w:rsidRDefault="008A7BD7" w:rsidP="00496C99">
      <w:pPr>
        <w:pStyle w:val="aa"/>
        <w:numPr>
          <w:ilvl w:val="0"/>
          <w:numId w:val="1"/>
        </w:numPr>
        <w:ind w:leftChars="0" w:left="210" w:hangingChars="100" w:hanging="210"/>
        <w:jc w:val="left"/>
        <w:rPr>
          <w:rFonts w:ascii="ＭＳ ゴシック" w:eastAsia="ＭＳ ゴシック" w:hAnsi="ＭＳ ゴシック"/>
          <w:szCs w:val="21"/>
        </w:rPr>
      </w:pPr>
      <w:r w:rsidRPr="00496C99">
        <w:rPr>
          <w:rFonts w:ascii="ＭＳ ゴシック" w:eastAsia="ＭＳ ゴシック" w:hAnsi="ＭＳ ゴシック" w:hint="eastAsia"/>
          <w:szCs w:val="21"/>
        </w:rPr>
        <w:t xml:space="preserve">　施術を行うために必要な疾病と日常生活の関わりについて体系的・系統的に理解するとともに</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関連する技術を身に付ける。</w:t>
      </w:r>
    </w:p>
    <w:p w14:paraId="6E62B3BA" w14:textId="6DB8A992" w:rsidR="008A7BD7" w:rsidRPr="00496C99" w:rsidRDefault="008A7BD7" w:rsidP="00496C99">
      <w:pPr>
        <w:pStyle w:val="aa"/>
        <w:numPr>
          <w:ilvl w:val="0"/>
          <w:numId w:val="1"/>
        </w:numPr>
        <w:ind w:leftChars="0" w:left="210" w:hangingChars="100" w:hanging="210"/>
        <w:jc w:val="left"/>
        <w:rPr>
          <w:rFonts w:ascii="ＭＳ ゴシック" w:eastAsia="ＭＳ ゴシック" w:hAnsi="ＭＳ ゴシック"/>
          <w:szCs w:val="21"/>
        </w:rPr>
      </w:pPr>
      <w:r w:rsidRPr="00496C99">
        <w:rPr>
          <w:rFonts w:ascii="ＭＳ ゴシック" w:eastAsia="ＭＳ ゴシック" w:hAnsi="ＭＳ ゴシック" w:hint="eastAsia"/>
          <w:szCs w:val="21"/>
        </w:rPr>
        <w:t xml:space="preserve">　疾病と日常生活の関わりに関する課題を発見し</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あん摩マッサージ指圧師</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はり師及びきゅう師としての職業倫理を踏まえて合理的かつ創造的に解決する力を養う。</w:t>
      </w:r>
    </w:p>
    <w:p w14:paraId="2743C48D" w14:textId="3ACE8D6A" w:rsidR="004802E0" w:rsidRPr="00496C99" w:rsidRDefault="008A7BD7" w:rsidP="00496C99">
      <w:pPr>
        <w:pStyle w:val="aa"/>
        <w:numPr>
          <w:ilvl w:val="0"/>
          <w:numId w:val="1"/>
        </w:numPr>
        <w:ind w:leftChars="0" w:left="210" w:hangingChars="100" w:hanging="210"/>
        <w:jc w:val="left"/>
        <w:rPr>
          <w:rFonts w:ascii="ＭＳ ゴシック" w:eastAsia="ＭＳ ゴシック" w:hAnsi="ＭＳ ゴシック"/>
          <w:szCs w:val="21"/>
        </w:rPr>
      </w:pPr>
      <w:r w:rsidRPr="00496C99">
        <w:rPr>
          <w:rFonts w:ascii="ＭＳ ゴシック" w:eastAsia="ＭＳ ゴシック" w:hAnsi="ＭＳ ゴシック" w:hint="eastAsia"/>
          <w:szCs w:val="21"/>
        </w:rPr>
        <w:t xml:space="preserve">　疾病と日常生活の関わりについて</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地域や社会を支えるあん摩マッサージ指圧師</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はり師及びきゅう師を目指して自ら学び</w:t>
      </w:r>
      <w:r w:rsidR="004F75BF">
        <w:rPr>
          <w:rFonts w:ascii="ＭＳ ゴシック" w:eastAsia="ＭＳ ゴシック" w:hAnsi="ＭＳ ゴシック" w:hint="eastAsia"/>
          <w:szCs w:val="21"/>
        </w:rPr>
        <w:t>、</w:t>
      </w:r>
      <w:r w:rsidRPr="00496C99">
        <w:rPr>
          <w:rFonts w:ascii="ＭＳ ゴシック" w:eastAsia="ＭＳ ゴシック" w:hAnsi="ＭＳ ゴシック" w:hint="eastAsia"/>
          <w:szCs w:val="21"/>
        </w:rPr>
        <w:t>適切かつ合理的な施術に主体的かつ協働的に取り組む態度を養う</w:t>
      </w:r>
      <w:r w:rsidR="004F570A" w:rsidRPr="00496C99">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7B885135"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27656A">
        <w:rPr>
          <w:rFonts w:ascii="ＭＳ ゴシック" w:eastAsia="ＭＳ ゴシック" w:hAnsi="ＭＳ ゴシック" w:hint="eastAsia"/>
          <w:szCs w:val="21"/>
        </w:rPr>
        <w:t>あん摩マッサージ指圧師、はり師、きゅう師の臨床現場で西洋医学の観点から</w:t>
      </w:r>
      <w:r w:rsidR="00D93AA4">
        <w:rPr>
          <w:rFonts w:ascii="ＭＳ ゴシック" w:eastAsia="ＭＳ ゴシック" w:hAnsi="ＭＳ ゴシック" w:hint="eastAsia"/>
          <w:szCs w:val="21"/>
        </w:rPr>
        <w:t>患者の</w:t>
      </w:r>
      <w:r w:rsidR="0027656A">
        <w:rPr>
          <w:rFonts w:ascii="ＭＳ ゴシック" w:eastAsia="ＭＳ ゴシック" w:hAnsi="ＭＳ ゴシック" w:hint="eastAsia"/>
          <w:szCs w:val="21"/>
        </w:rPr>
        <w:t>病能</w:t>
      </w:r>
      <w:r w:rsidR="00D93AA4">
        <w:rPr>
          <w:rFonts w:ascii="ＭＳ ゴシック" w:eastAsia="ＭＳ ゴシック" w:hAnsi="ＭＳ ゴシック" w:hint="eastAsia"/>
          <w:szCs w:val="21"/>
        </w:rPr>
        <w:t>を観察するための知識を</w:t>
      </w:r>
      <w:r w:rsidR="00A87DC8">
        <w:rPr>
          <w:rFonts w:ascii="ＭＳ ゴシック" w:eastAsia="ＭＳ ゴシック" w:hAnsi="ＭＳ ゴシック" w:hint="eastAsia"/>
          <w:szCs w:val="21"/>
        </w:rPr>
        <w:t>学ぶ。医療面接、視診、触診、生化学的検査などの検査法から各診療科目ごとの疾患各論を学習する。</w:t>
      </w:r>
    </w:p>
    <w:p w14:paraId="63C20681" w14:textId="77777777" w:rsidR="004802E0" w:rsidRDefault="004802E0" w:rsidP="00691CE3">
      <w:pPr>
        <w:jc w:val="left"/>
        <w:rPr>
          <w:rFonts w:ascii="ＭＳ ゴシック" w:eastAsia="ＭＳ ゴシック" w:hAnsi="ＭＳ ゴシック"/>
          <w:szCs w:val="21"/>
        </w:rPr>
      </w:pPr>
    </w:p>
    <w:p w14:paraId="06AC1043" w14:textId="3EEC42AA" w:rsidR="005A68E6" w:rsidRDefault="000D09A5" w:rsidP="004A5906">
      <w:pPr>
        <w:jc w:val="lef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w:t>
      </w:r>
      <w:r w:rsidR="00496C99">
        <w:rPr>
          <w:rFonts w:ascii="ＭＳ ゴシック" w:eastAsia="ＭＳ ゴシック" w:hAnsi="ＭＳ ゴシック" w:hint="eastAsia"/>
          <w:szCs w:val="21"/>
        </w:rPr>
        <w:t>使用教科書</w:t>
      </w:r>
      <w:r>
        <w:rPr>
          <w:rFonts w:ascii="ＭＳ ゴシック" w:eastAsia="ＭＳ ゴシック" w:hAnsi="ＭＳ ゴシック" w:hint="eastAsia"/>
          <w:szCs w:val="21"/>
        </w:rPr>
        <w:t>１</w:t>
      </w:r>
      <w:r w:rsidR="00496C99">
        <w:rPr>
          <w:rFonts w:ascii="ＭＳ ゴシック" w:eastAsia="ＭＳ ゴシック" w:hAnsi="ＭＳ ゴシック" w:hint="eastAsia"/>
          <w:szCs w:val="21"/>
        </w:rPr>
        <w:t>（出版社）：「生活と疾病Ⅲ（臨床医学各論）第５版</w:t>
      </w:r>
      <w:r w:rsidR="00F71A5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w:t>
      </w:r>
      <w:r w:rsidR="00496C99">
        <w:rPr>
          <w:rFonts w:ascii="ＭＳ ゴシック" w:eastAsia="ＭＳ ゴシック" w:hAnsi="ＭＳ ゴシック" w:hint="eastAsia"/>
          <w:szCs w:val="21"/>
        </w:rPr>
        <w:t>巻</w:t>
      </w:r>
      <w:r w:rsidR="00F71A57">
        <w:rPr>
          <w:rFonts w:ascii="ＭＳ ゴシック" w:eastAsia="ＭＳ ゴシック" w:hAnsi="ＭＳ ゴシック" w:hint="eastAsia"/>
          <w:szCs w:val="21"/>
        </w:rPr>
        <w:t>」</w:t>
      </w:r>
      <w:r w:rsidR="001D63EA">
        <w:rPr>
          <w:rFonts w:ascii="ＭＳ ゴシック" w:eastAsia="ＭＳ ゴシック" w:hAnsi="ＭＳ ゴシック" w:hint="eastAsia"/>
          <w:szCs w:val="21"/>
        </w:rPr>
        <w:t>（日本ライト</w:t>
      </w:r>
      <w:r w:rsidR="000C016A">
        <w:rPr>
          <w:rFonts w:ascii="ＭＳ ゴシック" w:eastAsia="ＭＳ ゴシック" w:hAnsi="ＭＳ ゴシック" w:hint="eastAsia"/>
          <w:szCs w:val="21"/>
        </w:rPr>
        <w:t>ハウス</w:t>
      </w:r>
      <w:r w:rsidR="001D63EA">
        <w:rPr>
          <w:rFonts w:ascii="ＭＳ ゴシック" w:eastAsia="ＭＳ ゴシック" w:hAnsi="ＭＳ ゴシック" w:hint="eastAsia"/>
          <w:szCs w:val="21"/>
        </w:rPr>
        <w:t>）</w:t>
      </w:r>
    </w:p>
    <w:p w14:paraId="1D273417" w14:textId="38D2ACD1" w:rsidR="005A68E6" w:rsidRDefault="005A68E6" w:rsidP="004A5906">
      <w:pPr>
        <w:ind w:firstLineChars="100" w:firstLine="210"/>
        <w:jc w:val="left"/>
        <w:rPr>
          <w:rFonts w:ascii="ＭＳ ゴシック" w:eastAsia="ＭＳ ゴシック" w:hAnsi="ＭＳ ゴシック"/>
          <w:szCs w:val="21"/>
        </w:rPr>
      </w:pPr>
      <w:r w:rsidRPr="005A68E6">
        <w:rPr>
          <w:rFonts w:ascii="ＭＳ ゴシック" w:eastAsia="ＭＳ ゴシック" w:hAnsi="ＭＳ ゴシック" w:hint="eastAsia"/>
          <w:szCs w:val="21"/>
        </w:rPr>
        <w:t>使用教科書</w:t>
      </w:r>
      <w:r w:rsidR="000D09A5">
        <w:rPr>
          <w:rFonts w:ascii="ＭＳ ゴシック" w:eastAsia="ＭＳ ゴシック" w:hAnsi="ＭＳ ゴシック" w:hint="eastAsia"/>
          <w:szCs w:val="21"/>
        </w:rPr>
        <w:t>２</w:t>
      </w:r>
      <w:r w:rsidRPr="005A68E6">
        <w:rPr>
          <w:rFonts w:ascii="ＭＳ ゴシック" w:eastAsia="ＭＳ ゴシック" w:hAnsi="ＭＳ ゴシック" w:hint="eastAsia"/>
          <w:szCs w:val="21"/>
        </w:rPr>
        <w:t>（出版社）：「生活と疾病Ⅲ（臨床医学各論）第５版</w:t>
      </w:r>
      <w:r w:rsidR="00F71A57">
        <w:rPr>
          <w:rFonts w:ascii="ＭＳ ゴシック" w:eastAsia="ＭＳ ゴシック" w:hAnsi="ＭＳ ゴシック" w:hint="eastAsia"/>
          <w:szCs w:val="21"/>
        </w:rPr>
        <w:t xml:space="preserve">　</w:t>
      </w:r>
      <w:r w:rsidR="000D09A5">
        <w:rPr>
          <w:rFonts w:ascii="ＭＳ ゴシック" w:eastAsia="ＭＳ ゴシック" w:hAnsi="ＭＳ ゴシック" w:hint="eastAsia"/>
          <w:szCs w:val="21"/>
        </w:rPr>
        <w:t>下</w:t>
      </w:r>
      <w:r w:rsidRPr="005A68E6">
        <w:rPr>
          <w:rFonts w:ascii="ＭＳ ゴシック" w:eastAsia="ＭＳ ゴシック" w:hAnsi="ＭＳ ゴシック" w:hint="eastAsia"/>
          <w:szCs w:val="21"/>
        </w:rPr>
        <w:t>巻</w:t>
      </w:r>
      <w:r w:rsidR="00F71A57" w:rsidRPr="005A68E6">
        <w:rPr>
          <w:rFonts w:ascii="ＭＳ ゴシック" w:eastAsia="ＭＳ ゴシック" w:hAnsi="ＭＳ ゴシック" w:hint="eastAsia"/>
          <w:szCs w:val="21"/>
        </w:rPr>
        <w:t>」</w:t>
      </w:r>
      <w:r w:rsidR="001D63EA">
        <w:rPr>
          <w:rFonts w:ascii="ＭＳ ゴシック" w:eastAsia="ＭＳ ゴシック" w:hAnsi="ＭＳ ゴシック" w:hint="eastAsia"/>
          <w:szCs w:val="21"/>
        </w:rPr>
        <w:t>（日本ライト</w:t>
      </w:r>
      <w:r w:rsidR="000C016A">
        <w:rPr>
          <w:rFonts w:ascii="ＭＳ ゴシック" w:eastAsia="ＭＳ ゴシック" w:hAnsi="ＭＳ ゴシック" w:hint="eastAsia"/>
          <w:szCs w:val="21"/>
        </w:rPr>
        <w:t>ハウス</w:t>
      </w:r>
      <w:r w:rsidR="001D63EA">
        <w:rPr>
          <w:rFonts w:ascii="ＭＳ ゴシック" w:eastAsia="ＭＳ ゴシック" w:hAnsi="ＭＳ ゴシック" w:hint="eastAsia"/>
          <w:szCs w:val="21"/>
        </w:rPr>
        <w:t>）</w:t>
      </w:r>
    </w:p>
    <w:p w14:paraId="053CAA64" w14:textId="77777777" w:rsidR="004A5906" w:rsidRPr="0040071D" w:rsidRDefault="004A5906" w:rsidP="004A5906">
      <w:pPr>
        <w:ind w:firstLineChars="100" w:firstLine="210"/>
        <w:jc w:val="left"/>
        <w:rPr>
          <w:rFonts w:ascii="ＭＳ ゴシック" w:eastAsia="ＭＳ ゴシック" w:hAnsi="ＭＳ ゴシック"/>
          <w:szCs w:val="21"/>
        </w:rPr>
      </w:pPr>
    </w:p>
    <w:p w14:paraId="15129FE0" w14:textId="77208A3C"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4802E0">
        <w:rPr>
          <w:rFonts w:ascii="ＭＳ ゴシック" w:eastAsia="ＭＳ ゴシック" w:hAnsi="ＭＳ ゴシック" w:hint="eastAsia"/>
          <w:szCs w:val="21"/>
        </w:rPr>
        <w:t>1</w:t>
      </w:r>
      <w:r w:rsidR="000D09A5">
        <w:rPr>
          <w:rFonts w:ascii="ＭＳ ゴシック" w:eastAsia="ＭＳ ゴシック" w:hAnsi="ＭＳ ゴシック"/>
          <w:szCs w:val="21"/>
        </w:rPr>
        <w:t>0</w:t>
      </w:r>
      <w:r w:rsidR="004802E0">
        <w:rPr>
          <w:rFonts w:ascii="ＭＳ ゴシック" w:eastAsia="ＭＳ ゴシック" w:hAnsi="ＭＳ ゴシック" w:hint="eastAsia"/>
          <w:szCs w:val="21"/>
        </w:rPr>
        <w:t>5</w:t>
      </w:r>
      <w:r>
        <w:rPr>
          <w:rFonts w:ascii="ＭＳ ゴシック" w:eastAsia="ＭＳ ゴシック" w:hAnsi="ＭＳ ゴシック" w:hint="eastAsia"/>
          <w:szCs w:val="21"/>
        </w:rPr>
        <w:t>時間（</w:t>
      </w:r>
      <w:r w:rsidR="000D09A5">
        <w:rPr>
          <w:rFonts w:ascii="ＭＳ ゴシック" w:eastAsia="ＭＳ ゴシック" w:hAnsi="ＭＳ ゴシック" w:hint="eastAsia"/>
          <w:szCs w:val="21"/>
        </w:rPr>
        <w:t>３</w:t>
      </w:r>
      <w:r>
        <w:rPr>
          <w:rFonts w:ascii="ＭＳ ゴシック" w:eastAsia="ＭＳ ゴシック" w:hAnsi="ＭＳ ゴシック" w:hint="eastAsia"/>
          <w:szCs w:val="21"/>
        </w:rPr>
        <w:t>単位）</w:t>
      </w:r>
    </w:p>
    <w:p w14:paraId="4697368A" w14:textId="75FAA0D5" w:rsidR="004E3B02" w:rsidRDefault="004E3B02">
      <w:pPr>
        <w:widowControl/>
        <w:jc w:val="left"/>
        <w:rPr>
          <w:rFonts w:ascii="ＭＳ ゴシック" w:eastAsia="ＭＳ ゴシック" w:hAnsi="ＭＳ ゴシック"/>
          <w:szCs w:val="21"/>
        </w:rPr>
      </w:pPr>
    </w:p>
    <w:p w14:paraId="32141663" w14:textId="77777777"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15609">
        <w:rPr>
          <w:rFonts w:ascii="ＭＳ ゴシック" w:eastAsia="ＭＳ ゴシック" w:hAnsi="ＭＳ ゴシック" w:hint="eastAsia"/>
          <w:szCs w:val="21"/>
        </w:rPr>
        <w:t>指導計画</w:t>
      </w:r>
    </w:p>
    <w:tbl>
      <w:tblPr>
        <w:tblStyle w:val="a3"/>
        <w:tblW w:w="0" w:type="auto"/>
        <w:tblLook w:val="04A0" w:firstRow="1" w:lastRow="0" w:firstColumn="1" w:lastColumn="0" w:noHBand="0" w:noVBand="1"/>
      </w:tblPr>
      <w:tblGrid>
        <w:gridCol w:w="846"/>
        <w:gridCol w:w="3685"/>
      </w:tblGrid>
      <w:tr w:rsidR="00414C08" w14:paraId="704465FF" w14:textId="77777777" w:rsidTr="00414C08">
        <w:tc>
          <w:tcPr>
            <w:tcW w:w="846" w:type="dxa"/>
          </w:tcPr>
          <w:p w14:paraId="30DA9716" w14:textId="7F7A0373" w:rsidR="00414C08" w:rsidRDefault="00414C0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685" w:type="dxa"/>
          </w:tcPr>
          <w:p w14:paraId="4CE2FC1C" w14:textId="681B7746" w:rsidR="00414C08" w:rsidRDefault="00414C0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414C08" w14:paraId="6D7F4D34" w14:textId="77777777" w:rsidTr="008D5225">
        <w:tc>
          <w:tcPr>
            <w:tcW w:w="846" w:type="dxa"/>
            <w:vAlign w:val="center"/>
          </w:tcPr>
          <w:p w14:paraId="0B09EAFD" w14:textId="2886C4A3"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685" w:type="dxa"/>
          </w:tcPr>
          <w:p w14:paraId="1688AF6C" w14:textId="7E102232"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内分泌疾患</w:t>
            </w:r>
          </w:p>
        </w:tc>
      </w:tr>
      <w:tr w:rsidR="00414C08" w14:paraId="52FF7DE6" w14:textId="77777777" w:rsidTr="008D5225">
        <w:tc>
          <w:tcPr>
            <w:tcW w:w="846" w:type="dxa"/>
            <w:vAlign w:val="center"/>
          </w:tcPr>
          <w:p w14:paraId="47C1BBED" w14:textId="18CF0284"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685" w:type="dxa"/>
          </w:tcPr>
          <w:p w14:paraId="6E534CA2" w14:textId="195E4F07" w:rsidR="00414C08" w:rsidRDefault="00414C08" w:rsidP="00691CE3">
            <w:pPr>
              <w:jc w:val="left"/>
              <w:rPr>
                <w:rFonts w:ascii="ＭＳ ゴシック" w:eastAsia="ＭＳ ゴシック" w:hAnsi="ＭＳ ゴシック"/>
                <w:szCs w:val="21"/>
              </w:rPr>
            </w:pPr>
            <w:r w:rsidRPr="00F24A8C">
              <w:rPr>
                <w:rFonts w:ascii="ＭＳ ゴシック" w:eastAsia="ＭＳ ゴシック" w:hAnsi="ＭＳ ゴシック" w:hint="eastAsia"/>
                <w:szCs w:val="21"/>
              </w:rPr>
              <w:t>腎・泌尿器疾患</w:t>
            </w:r>
          </w:p>
        </w:tc>
      </w:tr>
      <w:tr w:rsidR="00414C08" w14:paraId="7A1739CD" w14:textId="77777777" w:rsidTr="008D5225">
        <w:tc>
          <w:tcPr>
            <w:tcW w:w="846" w:type="dxa"/>
            <w:vAlign w:val="center"/>
          </w:tcPr>
          <w:p w14:paraId="2E8DBB38" w14:textId="1BB1AA71"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685" w:type="dxa"/>
            <w:vAlign w:val="center"/>
          </w:tcPr>
          <w:p w14:paraId="0E5424F2" w14:textId="5C3735C5"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血液・造血疾患</w:t>
            </w:r>
          </w:p>
        </w:tc>
      </w:tr>
      <w:tr w:rsidR="00414C08" w14:paraId="5DCEE4C6" w14:textId="77777777" w:rsidTr="008D5225">
        <w:tc>
          <w:tcPr>
            <w:tcW w:w="846" w:type="dxa"/>
            <w:vAlign w:val="center"/>
          </w:tcPr>
          <w:p w14:paraId="68115F36" w14:textId="44871314"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685" w:type="dxa"/>
            <w:vAlign w:val="center"/>
          </w:tcPr>
          <w:p w14:paraId="7D7E90A0" w14:textId="50F0FC95"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膠原病・膠原病類似疾患</w:t>
            </w:r>
          </w:p>
        </w:tc>
      </w:tr>
      <w:tr w:rsidR="00414C08" w14:paraId="3F9CB0B0" w14:textId="77777777" w:rsidTr="008D5225">
        <w:tc>
          <w:tcPr>
            <w:tcW w:w="846" w:type="dxa"/>
            <w:vAlign w:val="center"/>
          </w:tcPr>
          <w:p w14:paraId="652B75F1" w14:textId="430548E1"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685" w:type="dxa"/>
            <w:vAlign w:val="center"/>
          </w:tcPr>
          <w:p w14:paraId="5D994C59" w14:textId="3521D7AC" w:rsidR="00414C08" w:rsidRDefault="00414C08" w:rsidP="00691CE3">
            <w:pPr>
              <w:jc w:val="left"/>
              <w:rPr>
                <w:rFonts w:ascii="ＭＳ ゴシック" w:eastAsia="ＭＳ ゴシック" w:hAnsi="ＭＳ ゴシック"/>
                <w:szCs w:val="21"/>
              </w:rPr>
            </w:pPr>
            <w:r w:rsidRPr="00F24A8C">
              <w:rPr>
                <w:rFonts w:ascii="ＭＳ ゴシック" w:eastAsia="ＭＳ ゴシック" w:hAnsi="ＭＳ ゴシック" w:hint="eastAsia"/>
                <w:szCs w:val="21"/>
              </w:rPr>
              <w:t>膠原病・膠原病類似疾患</w:t>
            </w:r>
          </w:p>
          <w:p w14:paraId="4F587B9C" w14:textId="0E7CC6DB"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一般外科</w:t>
            </w:r>
          </w:p>
        </w:tc>
      </w:tr>
      <w:tr w:rsidR="00414C08" w14:paraId="35BE1065" w14:textId="77777777" w:rsidTr="008D5225">
        <w:tc>
          <w:tcPr>
            <w:tcW w:w="846" w:type="dxa"/>
            <w:vAlign w:val="center"/>
          </w:tcPr>
          <w:p w14:paraId="79332E45" w14:textId="2009D809"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685" w:type="dxa"/>
          </w:tcPr>
          <w:p w14:paraId="7E9EA92C" w14:textId="108D0EC8" w:rsidR="00414C08" w:rsidRDefault="00414C08" w:rsidP="00F24A8C">
            <w:pPr>
              <w:jc w:val="left"/>
              <w:rPr>
                <w:rFonts w:ascii="ＭＳ ゴシック" w:eastAsia="ＭＳ ゴシック" w:hAnsi="ＭＳ ゴシック"/>
                <w:szCs w:val="21"/>
              </w:rPr>
            </w:pPr>
            <w:r w:rsidRPr="00ED2A9C">
              <w:rPr>
                <w:rFonts w:ascii="ＭＳ ゴシック" w:eastAsia="ＭＳ ゴシック" w:hAnsi="ＭＳ ゴシック" w:hint="eastAsia"/>
                <w:szCs w:val="21"/>
              </w:rPr>
              <w:t>麻酔科とペインクリニック</w:t>
            </w:r>
          </w:p>
          <w:p w14:paraId="3B830135" w14:textId="6E424003" w:rsidR="00414C08" w:rsidRDefault="00414C08" w:rsidP="00F24A8C">
            <w:pPr>
              <w:jc w:val="left"/>
              <w:rPr>
                <w:rFonts w:ascii="ＭＳ ゴシック" w:eastAsia="ＭＳ ゴシック" w:hAnsi="ＭＳ ゴシック"/>
                <w:szCs w:val="21"/>
              </w:rPr>
            </w:pPr>
            <w:r w:rsidRPr="00F24A8C">
              <w:rPr>
                <w:rFonts w:ascii="ＭＳ ゴシック" w:eastAsia="ＭＳ ゴシック" w:hAnsi="ＭＳ ゴシック" w:hint="eastAsia"/>
                <w:szCs w:val="21"/>
              </w:rPr>
              <w:t>眼科疾患</w:t>
            </w:r>
          </w:p>
        </w:tc>
      </w:tr>
      <w:tr w:rsidR="00414C08" w14:paraId="000010EF" w14:textId="77777777" w:rsidTr="008D5225">
        <w:tc>
          <w:tcPr>
            <w:tcW w:w="846" w:type="dxa"/>
            <w:vAlign w:val="center"/>
          </w:tcPr>
          <w:p w14:paraId="5787C915" w14:textId="1C01853F"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685" w:type="dxa"/>
          </w:tcPr>
          <w:p w14:paraId="0F3A1508" w14:textId="122C8182" w:rsidR="00414C08" w:rsidRDefault="00414C08" w:rsidP="00F24A8C">
            <w:pPr>
              <w:jc w:val="left"/>
              <w:rPr>
                <w:rFonts w:ascii="ＭＳ ゴシック" w:eastAsia="ＭＳ ゴシック" w:hAnsi="ＭＳ ゴシック"/>
                <w:szCs w:val="21"/>
              </w:rPr>
            </w:pPr>
            <w:r>
              <w:rPr>
                <w:rFonts w:ascii="ＭＳ ゴシック" w:eastAsia="ＭＳ ゴシック" w:hAnsi="ＭＳ ゴシック" w:hint="eastAsia"/>
                <w:szCs w:val="21"/>
              </w:rPr>
              <w:t>耳鼻咽喉科疾患</w:t>
            </w:r>
          </w:p>
        </w:tc>
      </w:tr>
      <w:tr w:rsidR="00414C08" w14:paraId="398CEFB1" w14:textId="77777777" w:rsidTr="008D5225">
        <w:tc>
          <w:tcPr>
            <w:tcW w:w="846" w:type="dxa"/>
            <w:vAlign w:val="center"/>
          </w:tcPr>
          <w:p w14:paraId="417D0BFF" w14:textId="5B790EBF"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685" w:type="dxa"/>
          </w:tcPr>
          <w:p w14:paraId="754213AB" w14:textId="552862AB"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婦人科疾患</w:t>
            </w:r>
          </w:p>
        </w:tc>
      </w:tr>
      <w:tr w:rsidR="00414C08" w14:paraId="658F5743" w14:textId="77777777" w:rsidTr="008D5225">
        <w:tc>
          <w:tcPr>
            <w:tcW w:w="846" w:type="dxa"/>
            <w:vAlign w:val="center"/>
          </w:tcPr>
          <w:p w14:paraId="36F5CFC8" w14:textId="4E379C6A"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685" w:type="dxa"/>
          </w:tcPr>
          <w:p w14:paraId="06AD5F64" w14:textId="77777777"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精神科疾患</w:t>
            </w:r>
          </w:p>
          <w:p w14:paraId="0F310A85" w14:textId="1DCE78A7"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小児科疾患</w:t>
            </w:r>
          </w:p>
        </w:tc>
      </w:tr>
      <w:tr w:rsidR="00414C08" w14:paraId="6B78B5B4" w14:textId="77777777" w:rsidTr="008D5225">
        <w:tc>
          <w:tcPr>
            <w:tcW w:w="846" w:type="dxa"/>
            <w:vAlign w:val="center"/>
          </w:tcPr>
          <w:p w14:paraId="5924A3FE" w14:textId="10DFA431" w:rsidR="00414C08" w:rsidRDefault="00414C08" w:rsidP="008D5225">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685" w:type="dxa"/>
          </w:tcPr>
          <w:p w14:paraId="6DB4253B" w14:textId="783DA9DC" w:rsidR="00414C08" w:rsidRDefault="00414C0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感染症</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0200" w14:textId="77777777" w:rsidR="00633415" w:rsidRDefault="00633415" w:rsidP="00D2262E">
      <w:r>
        <w:separator/>
      </w:r>
    </w:p>
  </w:endnote>
  <w:endnote w:type="continuationSeparator" w:id="0">
    <w:p w14:paraId="2ACF3E4A" w14:textId="77777777" w:rsidR="00633415" w:rsidRDefault="00633415"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570F" w14:textId="77777777" w:rsidR="00633415" w:rsidRDefault="00633415" w:rsidP="00D2262E">
      <w:r>
        <w:separator/>
      </w:r>
    </w:p>
  </w:footnote>
  <w:footnote w:type="continuationSeparator" w:id="0">
    <w:p w14:paraId="7027ABE8" w14:textId="77777777" w:rsidR="00633415" w:rsidRDefault="00633415" w:rsidP="00D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2EB"/>
    <w:multiLevelType w:val="hybridMultilevel"/>
    <w:tmpl w:val="F926BEC8"/>
    <w:lvl w:ilvl="0" w:tplc="1E3656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0C016A"/>
    <w:rsid w:val="000D09A5"/>
    <w:rsid w:val="00120903"/>
    <w:rsid w:val="00154D1E"/>
    <w:rsid w:val="001D63EA"/>
    <w:rsid w:val="0020024C"/>
    <w:rsid w:val="00270103"/>
    <w:rsid w:val="0027656A"/>
    <w:rsid w:val="002A4233"/>
    <w:rsid w:val="003260A9"/>
    <w:rsid w:val="003D38AA"/>
    <w:rsid w:val="003E45DC"/>
    <w:rsid w:val="0040071D"/>
    <w:rsid w:val="00414C08"/>
    <w:rsid w:val="004802E0"/>
    <w:rsid w:val="0048471F"/>
    <w:rsid w:val="00496C99"/>
    <w:rsid w:val="004A55F8"/>
    <w:rsid w:val="004A5906"/>
    <w:rsid w:val="004E3B02"/>
    <w:rsid w:val="004F570A"/>
    <w:rsid w:val="004F75BF"/>
    <w:rsid w:val="00507230"/>
    <w:rsid w:val="00574AD0"/>
    <w:rsid w:val="0057669F"/>
    <w:rsid w:val="005A68E6"/>
    <w:rsid w:val="005D7532"/>
    <w:rsid w:val="005F1FFF"/>
    <w:rsid w:val="005F2EEF"/>
    <w:rsid w:val="00633415"/>
    <w:rsid w:val="006349D4"/>
    <w:rsid w:val="00651D8F"/>
    <w:rsid w:val="00691CE3"/>
    <w:rsid w:val="006F0097"/>
    <w:rsid w:val="006F3CBC"/>
    <w:rsid w:val="0070376E"/>
    <w:rsid w:val="007D793D"/>
    <w:rsid w:val="00830C53"/>
    <w:rsid w:val="008A3EDC"/>
    <w:rsid w:val="008A7BD7"/>
    <w:rsid w:val="008D5225"/>
    <w:rsid w:val="009063B3"/>
    <w:rsid w:val="00967A8E"/>
    <w:rsid w:val="009A6E1E"/>
    <w:rsid w:val="00A15609"/>
    <w:rsid w:val="00A87DC8"/>
    <w:rsid w:val="00BA242C"/>
    <w:rsid w:val="00C35DF6"/>
    <w:rsid w:val="00D10A29"/>
    <w:rsid w:val="00D2262E"/>
    <w:rsid w:val="00D93AA4"/>
    <w:rsid w:val="00E262E5"/>
    <w:rsid w:val="00EC43DC"/>
    <w:rsid w:val="00ED2A9C"/>
    <w:rsid w:val="00F24A8C"/>
    <w:rsid w:val="00F71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 w:type="paragraph" w:styleId="aa">
    <w:name w:val="List Paragraph"/>
    <w:basedOn w:val="a"/>
    <w:uiPriority w:val="34"/>
    <w:qFormat/>
    <w:rsid w:val="0049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BAB4-0693-47D6-A883-6018855B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33</cp:revision>
  <cp:lastPrinted>2023-01-05T00:31:00Z</cp:lastPrinted>
  <dcterms:created xsi:type="dcterms:W3CDTF">2022-04-19T05:04:00Z</dcterms:created>
  <dcterms:modified xsi:type="dcterms:W3CDTF">2023-03-01T07:20:00Z</dcterms:modified>
</cp:coreProperties>
</file>